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E283" w14:textId="253D1D78" w:rsidR="00623423" w:rsidRDefault="000F11A1" w:rsidP="0042049E">
      <w:pPr>
        <w:spacing w:after="60" w:line="259" w:lineRule="auto"/>
        <w:ind w:left="0" w:right="0" w:firstLine="0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ANEXO </w:t>
      </w:r>
      <w:r>
        <w:rPr>
          <w:rFonts w:ascii="Calibri" w:eastAsia="Calibri" w:hAnsi="Calibri" w:cs="Calibri"/>
          <w:b/>
          <w:sz w:val="28"/>
        </w:rPr>
        <w:t xml:space="preserve">- </w:t>
      </w:r>
      <w:r w:rsidR="0038773A">
        <w:rPr>
          <w:rFonts w:ascii="Calibri" w:eastAsia="Calibri" w:hAnsi="Calibri" w:cs="Calibri"/>
          <w:b/>
          <w:sz w:val="28"/>
        </w:rPr>
        <w:t xml:space="preserve">INSTRUMENTO DE MEDIÇÃO DE RESULTADO </w:t>
      </w:r>
      <w:r>
        <w:rPr>
          <w:rFonts w:ascii="Calibri" w:eastAsia="Calibri" w:hAnsi="Calibri" w:cs="Calibri"/>
          <w:b/>
          <w:sz w:val="28"/>
        </w:rPr>
        <w:t>(IMR)</w:t>
      </w:r>
    </w:p>
    <w:p w14:paraId="00C74438" w14:textId="77777777" w:rsidR="0042049E" w:rsidRDefault="0042049E" w:rsidP="0042049E">
      <w:pPr>
        <w:spacing w:after="60" w:line="259" w:lineRule="auto"/>
        <w:ind w:left="0" w:right="0" w:firstLine="0"/>
        <w:jc w:val="center"/>
      </w:pPr>
    </w:p>
    <w:p w14:paraId="6C817CA0" w14:textId="77777777" w:rsidR="00623423" w:rsidRDefault="000F11A1">
      <w:pPr>
        <w:pStyle w:val="Ttulo1"/>
        <w:ind w:left="-5"/>
      </w:pPr>
      <w:r>
        <w:t xml:space="preserve">CONSIDERAÇÕES INICIAIS </w:t>
      </w:r>
    </w:p>
    <w:p w14:paraId="3E96F971" w14:textId="77777777" w:rsidR="00623423" w:rsidRDefault="000F11A1">
      <w:pPr>
        <w:numPr>
          <w:ilvl w:val="0"/>
          <w:numId w:val="1"/>
        </w:numPr>
        <w:ind w:right="0" w:hanging="708"/>
      </w:pPr>
      <w:r>
        <w:t xml:space="preserve">O Instrumento de Medição de Resultados (IMR) é uma ferramenta na qual é formalizado o nível da prestação de serviço que será exigido da contratada e que garanta níveis específicos de performance e confiabilidade. </w:t>
      </w:r>
    </w:p>
    <w:p w14:paraId="40EC2C82" w14:textId="3A510BAA" w:rsidR="00623423" w:rsidRDefault="000F11A1">
      <w:pPr>
        <w:numPr>
          <w:ilvl w:val="0"/>
          <w:numId w:val="1"/>
        </w:numPr>
        <w:ind w:right="0" w:hanging="708"/>
      </w:pPr>
      <w:r>
        <w:t>O indicador</w:t>
      </w:r>
      <w:r>
        <w:t xml:space="preserve"> de performance não é visto</w:t>
      </w:r>
      <w:r>
        <w:t xml:space="preserve"> c</w:t>
      </w:r>
      <w:r>
        <w:t xml:space="preserve">omo mero instrumentos para penalizar a Contratada, mas como forma para possibilitar a melhoria contínua dos serviços prestados. </w:t>
      </w:r>
    </w:p>
    <w:p w14:paraId="3F744381" w14:textId="77777777" w:rsidR="00623423" w:rsidRDefault="000F11A1">
      <w:pPr>
        <w:numPr>
          <w:ilvl w:val="0"/>
          <w:numId w:val="1"/>
        </w:numPr>
        <w:spacing w:after="102" w:line="259" w:lineRule="auto"/>
        <w:ind w:right="0" w:hanging="708"/>
      </w:pPr>
      <w:r>
        <w:t xml:space="preserve">Os resultados do IMR indicarão os cálculos para obtenção dos valores a serem faturados. </w:t>
      </w:r>
    </w:p>
    <w:p w14:paraId="6A4E8241" w14:textId="77777777" w:rsidR="00623423" w:rsidRDefault="000F11A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E7E203" w14:textId="77777777" w:rsidR="00623423" w:rsidRDefault="000F11A1">
      <w:pPr>
        <w:pStyle w:val="Ttulo1"/>
        <w:ind w:left="-5"/>
      </w:pPr>
      <w:r>
        <w:t xml:space="preserve">INTRODUÇÃO </w:t>
      </w:r>
    </w:p>
    <w:p w14:paraId="3AD6643B" w14:textId="7BF56A84" w:rsidR="00623423" w:rsidRDefault="003421D3">
      <w:pPr>
        <w:numPr>
          <w:ilvl w:val="0"/>
          <w:numId w:val="2"/>
        </w:numPr>
        <w:ind w:right="0"/>
      </w:pPr>
      <w:r>
        <w:t xml:space="preserve">Trata-se de </w:t>
      </w:r>
      <w:r w:rsidRPr="003421D3">
        <w:tab/>
      </w:r>
      <w:r w:rsidRPr="003421D3">
        <w:t>contratação de empresa para execução da</w:t>
      </w:r>
      <w:r>
        <w:t>s</w:t>
      </w:r>
      <w:r w:rsidRPr="003421D3">
        <w:t xml:space="preserve"> obras de construção de galerias de macrodrenagem no município de pinheiros/es, </w:t>
      </w:r>
      <w:r w:rsidRPr="003421D3">
        <w:t>compreendendo elaboração do Projeto Básico, Projetos Executivos e Execução das obras</w:t>
      </w:r>
      <w:r w:rsidR="000F11A1">
        <w:rPr>
          <w:b/>
        </w:rPr>
        <w:t xml:space="preserve">. </w:t>
      </w:r>
    </w:p>
    <w:p w14:paraId="4DD00ECA" w14:textId="77777777" w:rsidR="00623423" w:rsidRDefault="000F11A1">
      <w:pPr>
        <w:numPr>
          <w:ilvl w:val="0"/>
          <w:numId w:val="2"/>
        </w:numPr>
        <w:ind w:right="0"/>
      </w:pPr>
      <w:r>
        <w:t>Deverá ser efetuado periodicamente pela fiscal</w:t>
      </w:r>
      <w:r>
        <w:t>ização o controle da execução dos serviços, de forma a gerar relatórios, referentes à conclusão das etapas. Tais relatórios servirão para os cálculos dos valores a serem lançados nas faturas mensais de prestação dos serviços executados, com base nas pontua</w:t>
      </w:r>
      <w:r>
        <w:t xml:space="preserve">ções constantes dos relatórios. </w:t>
      </w:r>
    </w:p>
    <w:p w14:paraId="41D42FAD" w14:textId="77777777" w:rsidR="00623423" w:rsidRDefault="000F11A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435E6F4" w14:textId="77777777" w:rsidR="00623423" w:rsidRDefault="000F11A1">
      <w:pPr>
        <w:pStyle w:val="Ttulo1"/>
        <w:ind w:left="-5"/>
      </w:pPr>
      <w:r>
        <w:t xml:space="preserve">REGRAS GERAIS </w:t>
      </w:r>
    </w:p>
    <w:p w14:paraId="22E9CFB9" w14:textId="77777777" w:rsidR="00623423" w:rsidRDefault="000F11A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ED29EB5" w14:textId="77777777" w:rsidR="00623423" w:rsidRDefault="000F11A1">
      <w:pPr>
        <w:numPr>
          <w:ilvl w:val="0"/>
          <w:numId w:val="3"/>
        </w:numPr>
        <w:spacing w:after="0" w:line="364" w:lineRule="auto"/>
        <w:ind w:right="0" w:hanging="708"/>
      </w:pPr>
      <w:r>
        <w:t>Ao término de cada etapa estabelecida em cronograma executivo, a CONTRATANTE notificará a CONTRATADA sobre eventual desconto/glosa na fatura do mês do serviço prestado calculado com base na tabela de indi</w:t>
      </w:r>
      <w:r>
        <w:t xml:space="preserve">cadores - Prazo de avanço dos serviços e Limpeza e Organização. </w:t>
      </w:r>
    </w:p>
    <w:p w14:paraId="711F6FED" w14:textId="77777777" w:rsidR="00623423" w:rsidRDefault="000F11A1">
      <w:pPr>
        <w:numPr>
          <w:ilvl w:val="0"/>
          <w:numId w:val="3"/>
        </w:numPr>
        <w:ind w:right="0" w:hanging="708"/>
      </w:pPr>
      <w:r>
        <w:t xml:space="preserve">Antes do pagamento pela etapa do serviço concluída, será apurado o somatório da pontuação decorrente do registro de ocorrência para eventual aplicação dos descontos (glosas). </w:t>
      </w:r>
    </w:p>
    <w:p w14:paraId="5E15BFC5" w14:textId="77777777" w:rsidR="00623423" w:rsidRDefault="000F11A1">
      <w:pPr>
        <w:numPr>
          <w:ilvl w:val="0"/>
          <w:numId w:val="3"/>
        </w:numPr>
        <w:spacing w:after="105" w:line="259" w:lineRule="auto"/>
        <w:ind w:right="0" w:hanging="708"/>
      </w:pPr>
      <w:r>
        <w:t xml:space="preserve">A cada notificação, a contratada terá direito de emitir justificativa. </w:t>
      </w:r>
    </w:p>
    <w:p w14:paraId="036ADF55" w14:textId="77777777" w:rsidR="00623423" w:rsidRDefault="000F11A1">
      <w:pPr>
        <w:numPr>
          <w:ilvl w:val="0"/>
          <w:numId w:val="3"/>
        </w:numPr>
        <w:ind w:right="0" w:hanging="708"/>
      </w:pPr>
      <w:r>
        <w:t>Caso as alegações sejam provenientes de situações impeditivas, como as decorrentes de caso fortuito ou força maior, o fiscal técnico e/ou a equipe de fiscalização poderá acolher a just</w:t>
      </w:r>
      <w:r>
        <w:t xml:space="preserve">ificativa. </w:t>
      </w:r>
    </w:p>
    <w:p w14:paraId="36066F89" w14:textId="77777777" w:rsidR="00623423" w:rsidRDefault="000F11A1">
      <w:pPr>
        <w:numPr>
          <w:ilvl w:val="0"/>
          <w:numId w:val="3"/>
        </w:numPr>
        <w:ind w:right="0" w:hanging="708"/>
      </w:pPr>
      <w:r>
        <w:t xml:space="preserve">A cada aplicação de desconto, os valores do somatório serão zerados, de forma a não haver duplicidade na aplicação. </w:t>
      </w:r>
    </w:p>
    <w:p w14:paraId="2FF1A254" w14:textId="77777777" w:rsidR="00623423" w:rsidRDefault="000F11A1">
      <w:pPr>
        <w:numPr>
          <w:ilvl w:val="0"/>
          <w:numId w:val="3"/>
        </w:numPr>
        <w:spacing w:after="105" w:line="259" w:lineRule="auto"/>
        <w:ind w:right="0" w:hanging="708"/>
      </w:pPr>
      <w:r>
        <w:t xml:space="preserve">Os descontos aplicados incidirão como glosa na fatura/nota fiscal do mês vigente. </w:t>
      </w:r>
    </w:p>
    <w:p w14:paraId="63ED35E6" w14:textId="77777777" w:rsidR="00623423" w:rsidRDefault="000F11A1">
      <w:pPr>
        <w:numPr>
          <w:ilvl w:val="0"/>
          <w:numId w:val="3"/>
        </w:numPr>
        <w:ind w:right="0" w:hanging="708"/>
      </w:pPr>
      <w:r>
        <w:t>As ocorrências, que se julgarem necessários,</w:t>
      </w:r>
      <w:r>
        <w:t xml:space="preserve"> podem ser incorporados e/ou suprimidos a qualquer tempo ao contrato desde que em comum acordo entre as partes. </w:t>
      </w:r>
    </w:p>
    <w:p w14:paraId="1E399A0A" w14:textId="77777777" w:rsidR="00623423" w:rsidRDefault="000F11A1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22D7312D" w14:textId="77777777" w:rsidR="00623423" w:rsidRDefault="000F11A1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34864006" w14:textId="77777777" w:rsidR="00623423" w:rsidRDefault="000F11A1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1D52F442" w14:textId="77777777" w:rsidR="00623423" w:rsidRDefault="000F11A1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127145CC" w14:textId="77777777" w:rsidR="00623423" w:rsidRDefault="000F11A1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1E8F50F8" w14:textId="77777777" w:rsidR="00623423" w:rsidRDefault="000F11A1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7B21F3DC" w14:textId="77777777" w:rsidR="00623423" w:rsidRDefault="000F11A1">
      <w:pPr>
        <w:spacing w:after="96" w:line="259" w:lineRule="auto"/>
        <w:ind w:left="0" w:right="0" w:firstLine="0"/>
        <w:jc w:val="left"/>
      </w:pPr>
      <w:r>
        <w:lastRenderedPageBreak/>
        <w:t xml:space="preserve"> </w:t>
      </w:r>
    </w:p>
    <w:p w14:paraId="609540D9" w14:textId="77777777" w:rsidR="00623423" w:rsidRDefault="000F11A1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43" w:type="dxa"/>
        <w:tblInd w:w="6" w:type="dxa"/>
        <w:tblCellMar>
          <w:top w:w="11" w:type="dxa"/>
          <w:left w:w="107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3859"/>
        <w:gridCol w:w="5484"/>
      </w:tblGrid>
      <w:tr w:rsidR="00623423" w14:paraId="7BD70039" w14:textId="77777777">
        <w:trPr>
          <w:trHeight w:val="354"/>
        </w:trPr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E59D79" w14:textId="77777777" w:rsidR="00623423" w:rsidRDefault="000F11A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INDICADOR </w:t>
            </w:r>
          </w:p>
        </w:tc>
      </w:tr>
      <w:tr w:rsidR="00623423" w14:paraId="199EB1CB" w14:textId="77777777">
        <w:trPr>
          <w:trHeight w:val="354"/>
        </w:trPr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307FAD" w14:textId="77777777" w:rsidR="00623423" w:rsidRPr="003421D3" w:rsidRDefault="000F11A1">
            <w:pPr>
              <w:spacing w:after="0" w:line="259" w:lineRule="auto"/>
              <w:ind w:left="0" w:right="61" w:firstLine="0"/>
              <w:jc w:val="center"/>
              <w:rPr>
                <w:b/>
                <w:bCs/>
              </w:rPr>
            </w:pPr>
            <w:r w:rsidRPr="003421D3">
              <w:rPr>
                <w:b/>
                <w:bCs/>
              </w:rPr>
              <w:t>Nº 01: Prazo de avanço da Obra</w:t>
            </w:r>
            <w:r w:rsidRPr="003421D3">
              <w:rPr>
                <w:b/>
                <w:bCs/>
              </w:rPr>
              <w:t xml:space="preserve"> </w:t>
            </w:r>
          </w:p>
        </w:tc>
      </w:tr>
      <w:tr w:rsidR="00623423" w14:paraId="3FFA0D39" w14:textId="77777777">
        <w:trPr>
          <w:trHeight w:val="356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7716" w14:textId="77777777" w:rsidR="00623423" w:rsidRDefault="000F11A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ITEM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7CA1" w14:textId="77777777" w:rsidR="00623423" w:rsidRDefault="000F11A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DESCRIÇÃO </w:t>
            </w:r>
          </w:p>
        </w:tc>
      </w:tr>
      <w:tr w:rsidR="00623423" w14:paraId="41A9CDF8" w14:textId="77777777">
        <w:trPr>
          <w:trHeight w:val="1044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0A49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Finalidade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96C5" w14:textId="77777777" w:rsidR="00623423" w:rsidRDefault="000F11A1">
            <w:pPr>
              <w:spacing w:after="0" w:line="259" w:lineRule="auto"/>
              <w:ind w:left="1" w:right="59" w:firstLine="0"/>
            </w:pPr>
            <w:r>
              <w:t xml:space="preserve">Garantir a efetiva realização da Obra, conforme estabelecido no projeto executivo e caderno de encargos, dentro do prazo estabelecido no cronograma executivo. </w:t>
            </w:r>
          </w:p>
        </w:tc>
      </w:tr>
      <w:tr w:rsidR="00623423" w14:paraId="08C744DD" w14:textId="77777777">
        <w:trPr>
          <w:trHeight w:val="701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8B19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Metas a Cumprir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60E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Porcentagem de etapa executada no mês de acordo com o previsto no cronograma executivo. </w:t>
            </w:r>
          </w:p>
        </w:tc>
      </w:tr>
      <w:tr w:rsidR="00623423" w14:paraId="75A38795" w14:textId="77777777">
        <w:trPr>
          <w:trHeight w:val="353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9A97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Instrumento de Medição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7790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Cronograma Executivo e curva de progressão física </w:t>
            </w:r>
          </w:p>
        </w:tc>
      </w:tr>
      <w:tr w:rsidR="00623423" w14:paraId="78246643" w14:textId="77777777">
        <w:trPr>
          <w:trHeight w:val="701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48C8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Forma de Acompanhamento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D8A2" w14:textId="77777777" w:rsidR="00623423" w:rsidRDefault="000F11A1">
            <w:pPr>
              <w:spacing w:after="0" w:line="259" w:lineRule="auto"/>
              <w:ind w:left="1" w:right="0" w:firstLine="0"/>
            </w:pPr>
            <w:r>
              <w:t xml:space="preserve">Atraso na execução da obra em relação ao planejado no cronograma executivo. </w:t>
            </w:r>
          </w:p>
        </w:tc>
      </w:tr>
      <w:tr w:rsidR="00623423" w14:paraId="43E51EE4" w14:textId="77777777">
        <w:trPr>
          <w:trHeight w:val="356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0703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Periodicidade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D36F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MENSAL </w:t>
            </w:r>
          </w:p>
        </w:tc>
      </w:tr>
      <w:tr w:rsidR="00623423" w14:paraId="64BFDFDC" w14:textId="77777777" w:rsidTr="007260E5">
        <w:trPr>
          <w:trHeight w:val="1861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FB4D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Mecanismo de Cálculo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9715" w14:textId="77777777" w:rsidR="00623423" w:rsidRDefault="000F11A1">
            <w:pPr>
              <w:spacing w:after="0" w:line="259" w:lineRule="auto"/>
              <w:ind w:left="1" w:right="61" w:firstLine="0"/>
            </w:pPr>
            <w:r>
              <w:t>Será avaliada o percentual de avanço realizado no mês em relação ao avanço previsto no cronograma executivo e curva de progresso físico. Caso seja necessário que o serviço seja refeito por erro de execução ou utilização de material indevido e ensejar atras</w:t>
            </w:r>
            <w:r>
              <w:t xml:space="preserve">o no percentual de avanço mensal este deverá ser considerado como atraso e sofrerá a glosa correspondente. </w:t>
            </w:r>
          </w:p>
        </w:tc>
      </w:tr>
      <w:tr w:rsidR="00623423" w14:paraId="4EF8CE8B" w14:textId="77777777" w:rsidTr="007260E5">
        <w:trPr>
          <w:trHeight w:val="697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F5F5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Início de Vigência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7538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A partir do início da obra </w:t>
            </w:r>
          </w:p>
        </w:tc>
      </w:tr>
      <w:tr w:rsidR="00623423" w14:paraId="79E3F233" w14:textId="77777777" w:rsidTr="007260E5">
        <w:trPr>
          <w:trHeight w:val="4223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853C" w14:textId="77777777" w:rsidR="00623423" w:rsidRDefault="000F11A1">
            <w:pPr>
              <w:spacing w:after="9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Faixas de Ajustes no Pagamento e </w:t>
            </w:r>
          </w:p>
          <w:p w14:paraId="59BC275C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Sanções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E916" w14:textId="125DAEDD" w:rsidR="00623423" w:rsidRDefault="003421D3">
            <w:pPr>
              <w:spacing w:after="0" w:line="362" w:lineRule="auto"/>
              <w:ind w:left="1" w:right="0" w:firstLine="0"/>
            </w:pPr>
            <w:r>
              <w:t>As adequações de pagamento em função do atendimento das metas estabelecidas ocorrerão</w:t>
            </w:r>
            <w:r w:rsidR="000F11A1">
              <w:t xml:space="preserve"> da seguinte forma: </w:t>
            </w:r>
          </w:p>
          <w:p w14:paraId="00E10B57" w14:textId="77777777" w:rsidR="00623423" w:rsidRDefault="000F11A1">
            <w:pPr>
              <w:numPr>
                <w:ilvl w:val="0"/>
                <w:numId w:val="4"/>
              </w:numPr>
              <w:spacing w:after="96" w:line="259" w:lineRule="auto"/>
              <w:ind w:right="0" w:firstLine="0"/>
              <w:jc w:val="left"/>
            </w:pPr>
            <w:r>
              <w:t xml:space="preserve">Atraso de até 5% das metas do mês: SEM GLOSA; </w:t>
            </w:r>
          </w:p>
          <w:p w14:paraId="547CC380" w14:textId="77777777" w:rsidR="00623423" w:rsidRDefault="000F11A1">
            <w:pPr>
              <w:numPr>
                <w:ilvl w:val="0"/>
                <w:numId w:val="4"/>
              </w:numPr>
              <w:spacing w:after="0" w:line="362" w:lineRule="auto"/>
              <w:ind w:right="0" w:firstLine="0"/>
              <w:jc w:val="left"/>
            </w:pPr>
            <w:r>
              <w:t xml:space="preserve">Atraso de 5% a 10% das metas do mês: glosa de 2% na nota fiscal da etapa; </w:t>
            </w:r>
          </w:p>
          <w:p w14:paraId="5164D67F" w14:textId="77777777" w:rsidR="00623423" w:rsidRDefault="000F11A1">
            <w:pPr>
              <w:numPr>
                <w:ilvl w:val="0"/>
                <w:numId w:val="4"/>
              </w:numPr>
              <w:ind w:right="0" w:firstLine="0"/>
              <w:jc w:val="left"/>
            </w:pPr>
            <w:r>
              <w:t xml:space="preserve">Atraso de 10% a 20%: glosa de 5% na nota fiscal da etapa; - Atraso de 20% a 30%: glosa de 10% na nota fiscal da etapa;  </w:t>
            </w:r>
          </w:p>
          <w:p w14:paraId="2485B901" w14:textId="77777777" w:rsidR="00623423" w:rsidRDefault="000F11A1">
            <w:pPr>
              <w:numPr>
                <w:ilvl w:val="0"/>
                <w:numId w:val="4"/>
              </w:numPr>
              <w:spacing w:after="0" w:line="362" w:lineRule="auto"/>
              <w:ind w:right="0" w:firstLine="0"/>
              <w:jc w:val="left"/>
            </w:pPr>
            <w:r>
              <w:t xml:space="preserve">Atraso de 30% a 40%: glosa de 15% na nota fiscal da etapa;  </w:t>
            </w:r>
          </w:p>
          <w:p w14:paraId="3917204C" w14:textId="77777777" w:rsidR="00623423" w:rsidRDefault="000F11A1">
            <w:pPr>
              <w:numPr>
                <w:ilvl w:val="0"/>
                <w:numId w:val="4"/>
              </w:numPr>
              <w:spacing w:after="3" w:line="360" w:lineRule="auto"/>
              <w:ind w:right="0" w:firstLine="0"/>
              <w:jc w:val="left"/>
            </w:pPr>
            <w:r>
              <w:t xml:space="preserve">Atraso superior a 40%: glosa de 30% na nota fiscal da etapa. </w:t>
            </w:r>
          </w:p>
          <w:p w14:paraId="473EE1A5" w14:textId="77777777" w:rsidR="00623423" w:rsidRDefault="000F11A1">
            <w:pPr>
              <w:spacing w:after="98" w:line="259" w:lineRule="auto"/>
              <w:ind w:left="1" w:right="0" w:firstLine="0"/>
              <w:jc w:val="left"/>
            </w:pPr>
            <w:r>
              <w:t xml:space="preserve"> </w:t>
            </w:r>
          </w:p>
          <w:p w14:paraId="52634F35" w14:textId="77777777" w:rsidR="00623423" w:rsidRDefault="000F11A1">
            <w:pPr>
              <w:spacing w:after="96" w:line="259" w:lineRule="auto"/>
              <w:ind w:left="1" w:right="0" w:firstLine="0"/>
              <w:jc w:val="left"/>
            </w:pPr>
            <w:r>
              <w:t xml:space="preserve"> </w:t>
            </w:r>
          </w:p>
          <w:p w14:paraId="46E27D0B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  </w:t>
            </w:r>
          </w:p>
        </w:tc>
      </w:tr>
    </w:tbl>
    <w:p w14:paraId="38CF7B40" w14:textId="77777777" w:rsidR="00623423" w:rsidRDefault="000F11A1">
      <w:pPr>
        <w:spacing w:after="0" w:line="259" w:lineRule="auto"/>
        <w:ind w:left="0" w:right="0" w:firstLine="0"/>
      </w:pPr>
      <w:r>
        <w:rPr>
          <w:b/>
          <w:sz w:val="22"/>
        </w:rPr>
        <w:t xml:space="preserve"> </w:t>
      </w:r>
    </w:p>
    <w:p w14:paraId="0AB80F4F" w14:textId="77777777" w:rsidR="00623423" w:rsidRDefault="000F11A1">
      <w:pPr>
        <w:spacing w:after="0" w:line="259" w:lineRule="auto"/>
        <w:ind w:left="0" w:right="0" w:firstLine="0"/>
      </w:pPr>
      <w:r>
        <w:rPr>
          <w:b/>
          <w:sz w:val="22"/>
        </w:rPr>
        <w:t xml:space="preserve"> </w:t>
      </w:r>
    </w:p>
    <w:p w14:paraId="523000FF" w14:textId="77777777" w:rsidR="00623423" w:rsidRDefault="000F11A1">
      <w:pPr>
        <w:spacing w:after="0" w:line="259" w:lineRule="auto"/>
        <w:ind w:left="0" w:right="0" w:firstLine="0"/>
      </w:pPr>
      <w:r>
        <w:rPr>
          <w:b/>
          <w:sz w:val="22"/>
        </w:rPr>
        <w:t xml:space="preserve"> </w:t>
      </w:r>
    </w:p>
    <w:p w14:paraId="16A3126D" w14:textId="77777777" w:rsidR="00623423" w:rsidRDefault="000F11A1">
      <w:pPr>
        <w:spacing w:after="0" w:line="259" w:lineRule="auto"/>
        <w:ind w:left="0" w:right="0" w:firstLine="0"/>
      </w:pPr>
      <w:r>
        <w:rPr>
          <w:b/>
          <w:sz w:val="22"/>
        </w:rPr>
        <w:t xml:space="preserve"> </w:t>
      </w:r>
    </w:p>
    <w:p w14:paraId="0906A6A2" w14:textId="77777777" w:rsidR="00623423" w:rsidRDefault="000F11A1">
      <w:pPr>
        <w:spacing w:after="0" w:line="259" w:lineRule="auto"/>
        <w:ind w:left="0" w:right="0" w:firstLine="0"/>
      </w:pPr>
      <w:r>
        <w:rPr>
          <w:b/>
          <w:sz w:val="22"/>
        </w:rPr>
        <w:lastRenderedPageBreak/>
        <w:t xml:space="preserve"> </w:t>
      </w:r>
    </w:p>
    <w:p w14:paraId="5F334FD2" w14:textId="77777777" w:rsidR="00623423" w:rsidRDefault="000F11A1">
      <w:pPr>
        <w:spacing w:after="0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4E8A0341" w14:textId="77777777" w:rsidR="00623423" w:rsidRDefault="000F11A1">
      <w:pPr>
        <w:spacing w:after="0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1FABB7E5" w14:textId="77777777" w:rsidR="00623423" w:rsidRDefault="000F11A1">
      <w:pPr>
        <w:spacing w:after="0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19BA9985" w14:textId="77777777" w:rsidR="00623423" w:rsidRDefault="000F11A1">
      <w:pPr>
        <w:spacing w:after="0" w:line="259" w:lineRule="auto"/>
        <w:ind w:left="0" w:right="9293" w:firstLine="0"/>
      </w:pPr>
      <w:r>
        <w:rPr>
          <w:b/>
          <w:sz w:val="22"/>
        </w:rPr>
        <w:t xml:space="preserve"> </w:t>
      </w:r>
      <w:r>
        <w:t xml:space="preserve"> </w:t>
      </w:r>
      <w:r>
        <w:rPr>
          <w:rFonts w:ascii="Calibri" w:eastAsia="Calibri" w:hAnsi="Calibri" w:cs="Calibri"/>
          <w:b/>
          <w:sz w:val="28"/>
        </w:rPr>
        <w:t xml:space="preserve"> </w:t>
      </w:r>
    </w:p>
    <w:tbl>
      <w:tblPr>
        <w:tblStyle w:val="TableGrid"/>
        <w:tblW w:w="9343" w:type="dxa"/>
        <w:tblInd w:w="6" w:type="dxa"/>
        <w:tblCellMar>
          <w:top w:w="11" w:type="dxa"/>
          <w:left w:w="107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3859"/>
        <w:gridCol w:w="5484"/>
      </w:tblGrid>
      <w:tr w:rsidR="00623423" w14:paraId="6DFDBD69" w14:textId="77777777">
        <w:trPr>
          <w:trHeight w:val="354"/>
        </w:trPr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0482D" w14:textId="77777777" w:rsidR="00623423" w:rsidRDefault="000F11A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INDICADOR </w:t>
            </w:r>
          </w:p>
        </w:tc>
      </w:tr>
      <w:tr w:rsidR="00623423" w14:paraId="6C9694AE" w14:textId="77777777">
        <w:trPr>
          <w:trHeight w:val="354"/>
        </w:trPr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5867E5" w14:textId="77777777" w:rsidR="00623423" w:rsidRDefault="000F11A1">
            <w:pPr>
              <w:spacing w:after="0" w:line="259" w:lineRule="auto"/>
              <w:ind w:left="0" w:right="55" w:firstLine="0"/>
              <w:jc w:val="center"/>
            </w:pPr>
            <w:r>
              <w:t>Nº 02: Limpeza e Organização</w:t>
            </w:r>
            <w:r>
              <w:rPr>
                <w:b/>
              </w:rPr>
              <w:t xml:space="preserve"> </w:t>
            </w:r>
          </w:p>
        </w:tc>
      </w:tr>
      <w:tr w:rsidR="00623423" w14:paraId="678EC61B" w14:textId="77777777">
        <w:trPr>
          <w:trHeight w:val="354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C4E7" w14:textId="77777777" w:rsidR="00623423" w:rsidRDefault="000F11A1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ITEM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CF20" w14:textId="77777777" w:rsidR="00623423" w:rsidRDefault="000F11A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DESCRIÇÃO </w:t>
            </w:r>
          </w:p>
        </w:tc>
      </w:tr>
      <w:tr w:rsidR="00623423" w14:paraId="4B20AC3F" w14:textId="77777777">
        <w:trPr>
          <w:trHeight w:val="1392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DE96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Finalidade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0618" w14:textId="77777777" w:rsidR="00623423" w:rsidRDefault="000F11A1">
            <w:pPr>
              <w:spacing w:after="0" w:line="259" w:lineRule="auto"/>
              <w:ind w:left="1" w:right="60" w:firstLine="0"/>
            </w:pPr>
            <w:r>
              <w:t xml:space="preserve">Garantir que tanto as frentes de serviços quanto o canteiro da contratada se mantenham limpos e organizados, sem obstruções dos acessos, sem materiais mal acondicionados e sem acúmulo de entulho de obra. </w:t>
            </w:r>
          </w:p>
        </w:tc>
      </w:tr>
      <w:tr w:rsidR="00623423" w14:paraId="579DF606" w14:textId="77777777">
        <w:trPr>
          <w:trHeight w:val="699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B72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Metas a Cumprir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719" w14:textId="77777777" w:rsidR="00623423" w:rsidRDefault="000F11A1">
            <w:pPr>
              <w:spacing w:after="0" w:line="259" w:lineRule="auto"/>
              <w:ind w:left="1" w:right="0" w:firstLine="0"/>
            </w:pPr>
            <w:r>
              <w:t xml:space="preserve">Serviços de engenharia e local do canteiro limpos e organizados, com materiais bem acondicionados. </w:t>
            </w:r>
          </w:p>
        </w:tc>
      </w:tr>
      <w:tr w:rsidR="00623423" w14:paraId="6366FE4E" w14:textId="77777777">
        <w:trPr>
          <w:trHeight w:val="355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2A01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Instrumento de Medição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62CB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Visual </w:t>
            </w:r>
          </w:p>
        </w:tc>
      </w:tr>
      <w:tr w:rsidR="00623423" w14:paraId="2CFDA68F" w14:textId="77777777">
        <w:trPr>
          <w:trHeight w:val="701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DA38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Forma de Acompanhamento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4EB1" w14:textId="77777777" w:rsidR="00623423" w:rsidRDefault="000F11A1">
            <w:pPr>
              <w:spacing w:after="0" w:line="259" w:lineRule="auto"/>
              <w:ind w:left="1" w:right="0" w:firstLine="0"/>
            </w:pPr>
            <w:r>
              <w:t xml:space="preserve">Inspeção periódica das frentes de serviço e canteiro de obras, pela Fiscalização do contrato. </w:t>
            </w:r>
          </w:p>
        </w:tc>
      </w:tr>
      <w:tr w:rsidR="00623423" w14:paraId="2E513E59" w14:textId="77777777">
        <w:trPr>
          <w:trHeight w:val="355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7B27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Periodicidade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5607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MENSAL </w:t>
            </w:r>
          </w:p>
        </w:tc>
      </w:tr>
      <w:tr w:rsidR="00623423" w14:paraId="24E344DF" w14:textId="77777777">
        <w:trPr>
          <w:trHeight w:val="2079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987F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Mecanismo de Cálculo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3ADE" w14:textId="77777777" w:rsidR="00623423" w:rsidRDefault="000F11A1">
            <w:pPr>
              <w:spacing w:after="0" w:line="259" w:lineRule="auto"/>
              <w:ind w:left="1" w:right="56" w:firstLine="0"/>
            </w:pPr>
            <w:r>
              <w:t>Será verificado durante o mês, em inspeções rotineiras, o número de incidências de acúmulo de entulho de obra em locais inadequados pela contratada, bem como etapas de serviços de engenharia que possam estar obstruídas, sujas ou desorganizadas (inclusive c</w:t>
            </w:r>
            <w:r>
              <w:t xml:space="preserve">anteiro), e ainda o armazenamento dos materiais e insumos. </w:t>
            </w:r>
          </w:p>
        </w:tc>
      </w:tr>
      <w:tr w:rsidR="00623423" w14:paraId="4EE17716" w14:textId="77777777" w:rsidTr="007260E5">
        <w:trPr>
          <w:trHeight w:val="627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D9FB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Início de Vigência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4A26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A partir do início da obra </w:t>
            </w:r>
          </w:p>
        </w:tc>
      </w:tr>
      <w:tr w:rsidR="00623423" w14:paraId="4803EBB2" w14:textId="77777777">
        <w:trPr>
          <w:trHeight w:val="3461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5452" w14:textId="77777777" w:rsidR="00623423" w:rsidRDefault="000F11A1">
            <w:pPr>
              <w:spacing w:after="98" w:line="259" w:lineRule="auto"/>
              <w:ind w:left="0" w:right="0" w:firstLine="0"/>
              <w:jc w:val="left"/>
            </w:pPr>
            <w:r>
              <w:rPr>
                <w:b/>
              </w:rPr>
              <w:t xml:space="preserve">Faixas de Ajustes no Pagamento e </w:t>
            </w:r>
          </w:p>
          <w:p w14:paraId="008992A7" w14:textId="77777777" w:rsidR="00623423" w:rsidRDefault="000F11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Sanções 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C15F" w14:textId="77777777" w:rsidR="00623423" w:rsidRDefault="000F11A1">
            <w:pPr>
              <w:spacing w:after="0" w:line="362" w:lineRule="auto"/>
              <w:ind w:left="1" w:right="0" w:firstLine="0"/>
            </w:pPr>
            <w:r>
              <w:t xml:space="preserve">As adequações de pagamento em função do atendimento das metas estabelecidas ocorrerão da seguinte forma:  </w:t>
            </w:r>
          </w:p>
          <w:p w14:paraId="7BC635E5" w14:textId="77777777" w:rsidR="00623423" w:rsidRDefault="000F11A1">
            <w:pPr>
              <w:numPr>
                <w:ilvl w:val="0"/>
                <w:numId w:val="5"/>
              </w:numPr>
              <w:spacing w:after="98" w:line="259" w:lineRule="auto"/>
              <w:ind w:right="0" w:firstLine="0"/>
              <w:jc w:val="left"/>
            </w:pPr>
            <w:r>
              <w:t xml:space="preserve">Zero incidências no mês: SEM GLOSA;  </w:t>
            </w:r>
          </w:p>
          <w:p w14:paraId="7E0E9C6E" w14:textId="77777777" w:rsidR="00623423" w:rsidRDefault="000F11A1">
            <w:pPr>
              <w:numPr>
                <w:ilvl w:val="0"/>
                <w:numId w:val="5"/>
              </w:numPr>
              <w:spacing w:after="2" w:line="360" w:lineRule="auto"/>
              <w:ind w:right="0" w:firstLine="0"/>
              <w:jc w:val="left"/>
            </w:pPr>
            <w:r>
              <w:t xml:space="preserve">Até 3 incidências no mês: glosa de 5 % na medição mensal;  </w:t>
            </w:r>
          </w:p>
          <w:p w14:paraId="11942D1D" w14:textId="77777777" w:rsidR="00623423" w:rsidRDefault="000F11A1">
            <w:pPr>
              <w:numPr>
                <w:ilvl w:val="0"/>
                <w:numId w:val="5"/>
              </w:numPr>
              <w:spacing w:after="0" w:line="362" w:lineRule="auto"/>
              <w:ind w:right="0" w:firstLine="0"/>
              <w:jc w:val="left"/>
            </w:pPr>
            <w:r>
              <w:t>De 4 a 6 incidências no mês: glosa de 10 % na mediç</w:t>
            </w:r>
            <w:r>
              <w:t xml:space="preserve">ão mensal;  </w:t>
            </w:r>
          </w:p>
          <w:p w14:paraId="7C935C77" w14:textId="77777777" w:rsidR="00623423" w:rsidRDefault="000F11A1">
            <w:pPr>
              <w:numPr>
                <w:ilvl w:val="0"/>
                <w:numId w:val="5"/>
              </w:numPr>
              <w:spacing w:after="0" w:line="363" w:lineRule="auto"/>
              <w:ind w:right="0" w:firstLine="0"/>
              <w:jc w:val="left"/>
            </w:pPr>
            <w:r>
              <w:t xml:space="preserve">De 7 a 10 incidências no mês: glosa de 15% na medição mensal.  </w:t>
            </w:r>
          </w:p>
          <w:p w14:paraId="3C4F4481" w14:textId="77777777" w:rsidR="00623423" w:rsidRDefault="000F11A1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14:paraId="5975D58B" w14:textId="77777777" w:rsidR="00623423" w:rsidRDefault="000F11A1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b/>
          <w:sz w:val="28"/>
        </w:rPr>
        <w:t xml:space="preserve">  </w:t>
      </w:r>
    </w:p>
    <w:sectPr w:rsidR="00623423">
      <w:footerReference w:type="even" r:id="rId7"/>
      <w:footerReference w:type="default" r:id="rId8"/>
      <w:footerReference w:type="first" r:id="rId9"/>
      <w:pgSz w:w="11906" w:h="16838"/>
      <w:pgMar w:top="1424" w:right="1131" w:bottom="1569" w:left="1419" w:header="72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2A72" w14:textId="77777777" w:rsidR="000F11A1" w:rsidRDefault="000F11A1">
      <w:pPr>
        <w:spacing w:after="0" w:line="240" w:lineRule="auto"/>
      </w:pPr>
      <w:r>
        <w:separator/>
      </w:r>
    </w:p>
  </w:endnote>
  <w:endnote w:type="continuationSeparator" w:id="0">
    <w:p w14:paraId="3AAEAB07" w14:textId="77777777" w:rsidR="000F11A1" w:rsidRDefault="000F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DB67" w14:textId="77777777" w:rsidR="00623423" w:rsidRDefault="000F11A1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4B6D170" w14:textId="77777777" w:rsidR="00623423" w:rsidRDefault="000F11A1">
    <w:pPr>
      <w:spacing w:after="0" w:line="259" w:lineRule="auto"/>
      <w:ind w:left="0" w:right="0" w:firstLine="0"/>
      <w:jc w:val="left"/>
    </w:pPr>
    <w:r>
      <w:rPr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6EA5" w14:textId="77777777" w:rsidR="00623423" w:rsidRDefault="000F11A1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0F88271" w14:textId="77777777" w:rsidR="00623423" w:rsidRDefault="000F11A1">
    <w:pPr>
      <w:spacing w:after="0" w:line="259" w:lineRule="auto"/>
      <w:ind w:left="0" w:right="0" w:firstLine="0"/>
      <w:jc w:val="left"/>
    </w:pPr>
    <w:r>
      <w:rPr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D9A0" w14:textId="77777777" w:rsidR="00623423" w:rsidRDefault="000F11A1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34D841A" w14:textId="77777777" w:rsidR="00623423" w:rsidRDefault="000F11A1">
    <w:pPr>
      <w:spacing w:after="0" w:line="259" w:lineRule="auto"/>
      <w:ind w:left="0" w:right="0" w:firstLine="0"/>
      <w:jc w:val="left"/>
    </w:pPr>
    <w:r>
      <w:rPr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4DDF" w14:textId="77777777" w:rsidR="000F11A1" w:rsidRDefault="000F11A1">
      <w:pPr>
        <w:spacing w:after="0" w:line="240" w:lineRule="auto"/>
      </w:pPr>
      <w:r>
        <w:separator/>
      </w:r>
    </w:p>
  </w:footnote>
  <w:footnote w:type="continuationSeparator" w:id="0">
    <w:p w14:paraId="38352C7B" w14:textId="77777777" w:rsidR="000F11A1" w:rsidRDefault="000F1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4A1B"/>
    <w:multiLevelType w:val="hybridMultilevel"/>
    <w:tmpl w:val="662C018A"/>
    <w:lvl w:ilvl="0" w:tplc="5ED6CFAE">
      <w:start w:val="1"/>
      <w:numFmt w:val="bullet"/>
      <w:lvlText w:val="-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0193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E8B3E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10A3B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50D56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7A38E6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F0122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32239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4AB4AC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A00E18"/>
    <w:multiLevelType w:val="hybridMultilevel"/>
    <w:tmpl w:val="A30C7C76"/>
    <w:lvl w:ilvl="0" w:tplc="5AD4DACE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F85D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6B1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D666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56FC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40CC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E080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E046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56CE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7F68C1"/>
    <w:multiLevelType w:val="hybridMultilevel"/>
    <w:tmpl w:val="E64C9CE4"/>
    <w:lvl w:ilvl="0" w:tplc="4EBE6920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7ACA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8E87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630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F0A7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980B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E03C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AADD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68B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8A7157"/>
    <w:multiLevelType w:val="hybridMultilevel"/>
    <w:tmpl w:val="B2281BC2"/>
    <w:lvl w:ilvl="0" w:tplc="2A4022F2">
      <w:start w:val="1"/>
      <w:numFmt w:val="bullet"/>
      <w:lvlText w:val="-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7668C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D863E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4D29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D0D05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D2E50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682F5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02D8B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4004D4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0224F3"/>
    <w:multiLevelType w:val="hybridMultilevel"/>
    <w:tmpl w:val="6DB06216"/>
    <w:lvl w:ilvl="0" w:tplc="666C9C8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3EF4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A61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DA98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3202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48DC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26C8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3E2C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9C09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423"/>
    <w:rsid w:val="000F11A1"/>
    <w:rsid w:val="003421D3"/>
    <w:rsid w:val="0038773A"/>
    <w:rsid w:val="0042049E"/>
    <w:rsid w:val="00623423"/>
    <w:rsid w:val="007260E5"/>
    <w:rsid w:val="00E5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B7CE"/>
  <w15:docId w15:val="{5D90CCA2-C598-4CD2-8E0D-890F16B2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" w:line="361" w:lineRule="auto"/>
      <w:ind w:left="10" w:right="11" w:hanging="10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8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795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INÊS PASSOS</dc:creator>
  <cp:keywords/>
  <cp:lastModifiedBy>Jean Carlo Nunes Dos Santos</cp:lastModifiedBy>
  <cp:revision>6</cp:revision>
  <dcterms:created xsi:type="dcterms:W3CDTF">2023-06-14T14:12:00Z</dcterms:created>
  <dcterms:modified xsi:type="dcterms:W3CDTF">2023-06-14T14:16:00Z</dcterms:modified>
</cp:coreProperties>
</file>